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216480</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Oct,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L3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6.9.2.1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7"/>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7"/>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 on the scope of WID, two aspects around the RRM enhancements for NR and MR-DC were identified from multiple candidate options proposed in RAN plenary. During 104 meeting, RAN4 had some general discussion about the two sub-topics and some high-level agreements were achieved in [2]. The goals of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phase and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phase have been also identified in [3], which is meaningful to our future discussion.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utoSpaceDE w:val="0"/>
              <w:autoSpaceDN w:val="0"/>
              <w:adjustRightInd w:val="0"/>
              <w:spacing w:after="0" w:line="360" w:lineRule="auto"/>
              <w:rPr>
                <w:rFonts w:eastAsiaTheme="minorEastAsia"/>
                <w:sz w:val="20"/>
                <w:szCs w:val="20"/>
                <w:highlight w:val="green"/>
              </w:rPr>
            </w:pPr>
            <w:r>
              <w:rPr>
                <w:rFonts w:eastAsiaTheme="minorEastAsia"/>
                <w:sz w:val="20"/>
                <w:szCs w:val="20"/>
                <w:highlight w:val="green"/>
              </w:rPr>
              <w:t>Agreement:</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1</w:t>
            </w:r>
            <w:r>
              <w:rPr>
                <w:rFonts w:eastAsia="宋体"/>
                <w:sz w:val="20"/>
                <w:vertAlign w:val="superscript"/>
                <w:lang w:val="en-GB"/>
              </w:rPr>
              <w:t>st</w:t>
            </w:r>
            <w:r>
              <w:rPr>
                <w:rFonts w:eastAsia="宋体"/>
                <w:sz w:val="20"/>
                <w:lang w:val="en-GB"/>
              </w:rPr>
              <w:t xml:space="preserve"> phase: RAN4 starts the discussion of the R18 unknown FR2 SCell activation enhancement based on baseline FR2 SCell activation requirement in TS38.133 section 8.3.2 </w:t>
            </w:r>
          </w:p>
          <w:p>
            <w:pPr>
              <w:numPr>
                <w:ilvl w:val="1"/>
                <w:numId w:val="5"/>
              </w:numPr>
              <w:autoSpaceDE w:val="0"/>
              <w:autoSpaceDN w:val="0"/>
              <w:adjustRightInd w:val="0"/>
              <w:spacing w:after="0" w:line="360" w:lineRule="auto"/>
              <w:rPr>
                <w:rFonts w:eastAsia="宋体"/>
                <w:sz w:val="20"/>
                <w:lang w:val="en-GB"/>
              </w:rPr>
            </w:pPr>
            <w:r>
              <w:rPr>
                <w:sz w:val="20"/>
                <w:szCs w:val="20"/>
              </w:rPr>
              <w:t>Discuss the</w:t>
            </w:r>
            <w:r>
              <w:t> </w:t>
            </w:r>
            <w:r>
              <w:rPr>
                <w:sz w:val="20"/>
                <w:szCs w:val="20"/>
              </w:rPr>
              <w:t>feasibility</w:t>
            </w:r>
            <w:r>
              <w:t> </w:t>
            </w:r>
            <w:r>
              <w:rPr>
                <w:sz w:val="20"/>
                <w:szCs w:val="20"/>
              </w:rPr>
              <w:t>and method of SCell activation enhancement based on AP-CSI-RS and/or A-TRS</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2</w:t>
            </w:r>
            <w:r>
              <w:rPr>
                <w:rFonts w:eastAsia="宋体"/>
                <w:sz w:val="20"/>
                <w:vertAlign w:val="superscript"/>
                <w:lang w:val="en-GB"/>
              </w:rPr>
              <w:t>nd</w:t>
            </w:r>
            <w:r>
              <w:rPr>
                <w:rFonts w:eastAsia="宋体"/>
                <w:sz w:val="20"/>
                <w:lang w:val="en-GB"/>
              </w:rPr>
              <w:t xml:space="preserve"> phase: the other SCell activation cases, e.g., multiple SCell activation, direct SCell activation, and PUCCH SCell activation, to be discussed </w:t>
            </w:r>
            <w:r>
              <w:rPr>
                <w:rFonts w:eastAsia="宋体"/>
                <w:sz w:val="20"/>
                <w:highlight w:val="none"/>
                <w:lang w:val="en-GB"/>
              </w:rPr>
              <w:t>after baseline case (i.e. single FR2 SCell activation) is completed</w:t>
            </w:r>
            <w:r>
              <w:rPr>
                <w:rFonts w:eastAsia="宋体"/>
                <w:sz w:val="20"/>
                <w:lang w:val="en-GB"/>
              </w:rPr>
              <w:t>.</w:t>
            </w:r>
            <w:r>
              <w:rPr>
                <w:rFonts w:hint="eastAsia" w:eastAsia="宋体"/>
                <w:sz w:val="20"/>
                <w:lang w:val="en-US" w:eastAsia="zh-CN"/>
              </w:rPr>
              <w:t xml:space="preserve">  </w:t>
            </w:r>
          </w:p>
          <w:p>
            <w:pPr>
              <w:numPr>
                <w:ilvl w:val="1"/>
                <w:numId w:val="5"/>
              </w:numPr>
              <w:autoSpaceDE w:val="0"/>
              <w:autoSpaceDN w:val="0"/>
              <w:adjustRightInd w:val="0"/>
              <w:spacing w:after="0" w:line="360" w:lineRule="auto"/>
              <w:rPr>
                <w:rFonts w:hint="default"/>
                <w:vertAlign w:val="baseline"/>
                <w:lang w:val="en-US" w:eastAsia="zh-CN"/>
              </w:rPr>
            </w:pPr>
            <w:r>
              <w:rPr>
                <w:rFonts w:eastAsiaTheme="minorEastAsia"/>
                <w:sz w:val="20"/>
                <w:szCs w:val="20"/>
              </w:rPr>
              <w:t>2</w:t>
            </w:r>
            <w:r>
              <w:rPr>
                <w:rFonts w:eastAsiaTheme="minorEastAsia"/>
                <w:sz w:val="20"/>
                <w:szCs w:val="20"/>
                <w:vertAlign w:val="superscript"/>
              </w:rPr>
              <w:t>nd</w:t>
            </w:r>
            <w:r>
              <w:rPr>
                <w:rFonts w:eastAsiaTheme="minorEastAsia"/>
                <w:sz w:val="20"/>
                <w:szCs w:val="20"/>
              </w:rPr>
              <w:t xml:space="preserve"> phase will start from RAN4 #107 meeting.</w:t>
            </w:r>
            <w:r>
              <w:rPr>
                <w:rFonts w:hint="eastAsia" w:eastAsiaTheme="minorEastAsia"/>
                <w:sz w:val="20"/>
                <w:szCs w:val="20"/>
                <w:lang w:val="en-US" w:eastAsia="zh-CN"/>
              </w:rPr>
              <w:t xml:space="preserve"> </w:t>
            </w:r>
          </w:p>
          <w:p>
            <w:pPr>
              <w:autoSpaceDE w:val="0"/>
              <w:autoSpaceDN w:val="0"/>
              <w:adjustRightInd w:val="0"/>
              <w:spacing w:after="0" w:line="360" w:lineRule="auto"/>
              <w:rPr>
                <w:rFonts w:eastAsiaTheme="minorEastAsia"/>
                <w:sz w:val="20"/>
                <w:szCs w:val="20"/>
                <w:highlight w:val="green"/>
              </w:rPr>
            </w:pPr>
            <w:r>
              <w:rPr>
                <w:rFonts w:eastAsiaTheme="minorEastAsia"/>
                <w:sz w:val="20"/>
                <w:szCs w:val="20"/>
                <w:highlight w:val="green"/>
              </w:rPr>
              <w:t>Agreement:</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RAN4 to prioritize at least FR2 unknown Scell delay reduction in the 1</w:t>
            </w:r>
            <w:r>
              <w:rPr>
                <w:rFonts w:eastAsia="宋体"/>
                <w:sz w:val="20"/>
                <w:vertAlign w:val="superscript"/>
                <w:lang w:val="en-GB"/>
              </w:rPr>
              <w:t>st</w:t>
            </w:r>
            <w:r>
              <w:rPr>
                <w:rFonts w:eastAsia="宋体"/>
                <w:sz w:val="20"/>
                <w:lang w:val="en-GB"/>
              </w:rPr>
              <w:t xml:space="preserve"> phase of the WI.</w:t>
            </w:r>
          </w:p>
          <w:p>
            <w:pPr>
              <w:numPr>
                <w:ilvl w:val="1"/>
                <w:numId w:val="5"/>
              </w:numPr>
              <w:autoSpaceDE w:val="0"/>
              <w:autoSpaceDN w:val="0"/>
              <w:adjustRightInd w:val="0"/>
              <w:spacing w:after="0" w:line="360" w:lineRule="auto"/>
              <w:rPr>
                <w:rFonts w:hint="default"/>
                <w:vertAlign w:val="baseline"/>
                <w:lang w:val="en-US" w:eastAsia="zh-CN"/>
              </w:rPr>
            </w:pPr>
            <w:r>
              <w:rPr>
                <w:sz w:val="20"/>
                <w:szCs w:val="20"/>
              </w:rPr>
              <w:t>FR2 unknown Scell without intra-band serving cell is considered for 1</w:t>
            </w:r>
            <w:r>
              <w:rPr>
                <w:sz w:val="20"/>
                <w:szCs w:val="20"/>
                <w:vertAlign w:val="superscript"/>
              </w:rPr>
              <w:t>st</w:t>
            </w:r>
            <w:r>
              <w:rPr>
                <w:sz w:val="20"/>
                <w:szCs w:val="20"/>
              </w:rPr>
              <w:t xml:space="preserve"> phase.</w:t>
            </w:r>
          </w:p>
          <w:p>
            <w:pPr>
              <w:numPr>
                <w:ilvl w:val="1"/>
                <w:numId w:val="5"/>
              </w:numPr>
              <w:autoSpaceDE w:val="0"/>
              <w:autoSpaceDN w:val="0"/>
              <w:adjustRightInd w:val="0"/>
              <w:spacing w:after="0" w:line="360" w:lineRule="auto"/>
              <w:rPr>
                <w:rFonts w:hint="default"/>
                <w:vertAlign w:val="baseline"/>
                <w:lang w:val="en-US" w:eastAsia="zh-CN"/>
              </w:rPr>
            </w:pPr>
            <w:r>
              <w:rPr>
                <w:sz w:val="20"/>
                <w:szCs w:val="20"/>
              </w:rPr>
              <w:t>The extension of the enhancement solutions to FR1 can also be discussed.</w:t>
            </w:r>
            <w:r>
              <w:rPr>
                <w:rFonts w:hint="eastAsia"/>
                <w:sz w:val="20"/>
                <w:szCs w:val="20"/>
                <w:lang w:val="en-US" w:eastAsia="zh-CN"/>
              </w:rPr>
              <w:t xml:space="preserve"> </w:t>
            </w:r>
          </w:p>
        </w:tc>
      </w:tr>
    </w:tbl>
    <w:p>
      <w:pPr>
        <w:widowControl w:val="0"/>
        <w:numPr>
          <w:ilvl w:val="0"/>
          <w:numId w:val="0"/>
        </w:numPr>
        <w:jc w:val="both"/>
        <w:rPr>
          <w:rFonts w:hint="default" w:eastAsia="宋体"/>
          <w:color w:val="auto"/>
          <w:sz w:val="20"/>
          <w:szCs w:val="20"/>
          <w:lang w:val="en-US" w:eastAsia="zh-CN"/>
        </w:rPr>
      </w:pPr>
    </w:p>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In this document, we provide some analysis focused on unknown FR2 SCell activation delay reduction.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components included in the FR2 unknown SCell activation procedure, the candidates reduction comes from the following three items: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L3 part enhancements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L1 part enhancements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Other potential enhancements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give our analysis focus on L3 part enhancements.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opinion, based on R16 specification, L3 part enhancements includes two components: AGC adjustment and cell search. During AGC adjustment, 2 samples are needed and assumption of Rx beam sweeping number is 8. During cell search, only 1 sample is required and same Rx beam sweeping number assumption as AGC, i.e. 8 Rx beam sweeping.</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the two components are both necessary. Since UE needs to settle the gain setting for the to-be-activated SCell during AGC adjustment. Then UE can perform cell search with T/F tracking based on SSB to derive timing for later L1-RSRP measurement.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Each of the two components can not be ignored, but the sample number and Rx beam number can be decided whether some reduction is possible. We believe 2 samples used for AGC can be reduced to 1 sample since SCell activation has much higher SNR side condition compared with other mobility requirement, i.e., -2dB.</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So as to reduce the latency of unknown FR2 SCell activation, for L3 part enhancement, the sample of AGC adjustment can be reduced from 2 sample to 1 sample since of higher SNR side condition.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Except for the sample reduction, Rx beam number reduction can also be considered to reduce the latency. The following two solutions were proposed in last meeting:</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Solution 1: Reduc</w:t>
      </w:r>
      <w:r>
        <w:rPr>
          <w:rFonts w:hint="eastAsia" w:eastAsia="宋体"/>
          <w:color w:val="auto"/>
          <w:sz w:val="20"/>
          <w:szCs w:val="20"/>
          <w:highlight w:val="none"/>
          <w:lang w:val="en-US" w:eastAsia="zh-CN"/>
        </w:rPr>
        <w:t>ing</w:t>
      </w:r>
      <w:r>
        <w:rPr>
          <w:rFonts w:hint="default" w:eastAsia="宋体"/>
          <w:color w:val="auto"/>
          <w:sz w:val="20"/>
          <w:szCs w:val="20"/>
          <w:highlight w:val="none"/>
          <w:lang w:val="en-US" w:eastAsia="zh-CN"/>
        </w:rPr>
        <w:t xml:space="preserve"> Rx beam number</w:t>
      </w:r>
      <w:r>
        <w:rPr>
          <w:rFonts w:hint="eastAsia" w:eastAsia="宋体"/>
          <w:color w:val="auto"/>
          <w:sz w:val="20"/>
          <w:szCs w:val="20"/>
          <w:highlight w:val="none"/>
          <w:lang w:val="en-US" w:eastAsia="zh-CN"/>
        </w:rPr>
        <w:t xml:space="preserve"> from 8 to [x]</w:t>
      </w:r>
      <w:r>
        <w:rPr>
          <w:rFonts w:hint="default" w:eastAsia="宋体"/>
          <w:color w:val="auto"/>
          <w:sz w:val="20"/>
          <w:szCs w:val="20"/>
          <w:highlight w:val="none"/>
          <w:lang w:val="en-US" w:eastAsia="zh-CN"/>
        </w:rPr>
        <w:t>, similar as in HST FR2</w:t>
      </w:r>
      <w:r>
        <w:rPr>
          <w:rFonts w:hint="eastAsia" w:eastAsia="宋体"/>
          <w:color w:val="auto"/>
          <w:sz w:val="20"/>
          <w:szCs w:val="20"/>
          <w:highlight w:val="none"/>
          <w:lang w:val="en-US" w:eastAsia="zh-CN"/>
        </w:rPr>
        <w:t xml:space="preserve"> and positioning in Rel-17.</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Solution 2: Defin</w:t>
      </w:r>
      <w:r>
        <w:rPr>
          <w:rFonts w:hint="eastAsia" w:eastAsia="宋体"/>
          <w:color w:val="auto"/>
          <w:sz w:val="20"/>
          <w:szCs w:val="20"/>
          <w:highlight w:val="none"/>
          <w:lang w:val="en-US" w:eastAsia="zh-CN"/>
        </w:rPr>
        <w:t>ing</w:t>
      </w:r>
      <w:r>
        <w:rPr>
          <w:rFonts w:hint="default" w:eastAsia="宋体"/>
          <w:color w:val="auto"/>
          <w:sz w:val="20"/>
          <w:szCs w:val="20"/>
          <w:highlight w:val="none"/>
          <w:lang w:val="en-US" w:eastAsia="zh-CN"/>
        </w:rPr>
        <w:t xml:space="preserve"> a Rx beam constant duration or window. UE only perform</w:t>
      </w:r>
      <w:r>
        <w:rPr>
          <w:rFonts w:hint="eastAsia" w:eastAsia="宋体"/>
          <w:color w:val="auto"/>
          <w:sz w:val="20"/>
          <w:szCs w:val="20"/>
          <w:highlight w:val="none"/>
          <w:lang w:val="en-US" w:eastAsia="zh-CN"/>
        </w:rPr>
        <w:t>s</w:t>
      </w:r>
      <w:r>
        <w:rPr>
          <w:rFonts w:hint="default" w:eastAsia="宋体"/>
          <w:color w:val="auto"/>
          <w:sz w:val="20"/>
          <w:szCs w:val="20"/>
          <w:highlight w:val="none"/>
          <w:lang w:val="en-US" w:eastAsia="zh-CN"/>
        </w:rPr>
        <w:t xml:space="preserve"> Rx beam sweeping </w:t>
      </w:r>
      <w:r>
        <w:rPr>
          <w:rFonts w:hint="eastAsia" w:eastAsia="宋体"/>
          <w:color w:val="auto"/>
          <w:sz w:val="20"/>
          <w:szCs w:val="20"/>
          <w:highlight w:val="none"/>
          <w:lang w:val="en-US" w:eastAsia="zh-CN"/>
        </w:rPr>
        <w:t>once for each constant duration or window</w:t>
      </w:r>
      <w:r>
        <w:rPr>
          <w:rFonts w:hint="default" w:eastAsia="宋体"/>
          <w:color w:val="auto"/>
          <w:sz w:val="20"/>
          <w:szCs w:val="20"/>
          <w:highlight w:val="none"/>
          <w:lang w:val="en-US" w:eastAsia="zh-CN"/>
        </w:rPr>
        <w:t>.</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Solution 3: Reducing the RX beam sweeping number for some steps based on the information obtained during the previous step.</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is a very direct way compared with Solution 2. But the corresponding performance loss would be verified to be acceptable. For Solution 2, we generally agree with it, but the key point is the length of the duration or window. It is hard to determine how long UE would apply same Rx beam number, so we suggest not to introduce the concept of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Rx beam constant duration or window</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which leads additional workload. We prefer Solution 3. We can reduce the subsequent Rx beam number during L3 part after the first non-reduced Rx beam sweeping. During L3 part, UE performs non-reduced Rx beam sweeping during AGC adjustment so as to obtain the comprehensive beam information, and then UE performs reduced Rx beam sweeping based on the comprehensive beam information during cell search with the assumption of [4] Rx beam numbers to reduce the latency.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Two possible methods to reduce Rx beam number during L3 part can be considered:</w:t>
      </w:r>
      <w:r>
        <w:rPr>
          <w:rFonts w:hint="eastAsia" w:eastAsia="宋体" w:cs="Times New Roman"/>
          <w:b/>
          <w:bCs/>
          <w:color w:val="auto"/>
          <w:sz w:val="20"/>
          <w:szCs w:val="20"/>
          <w:highlight w:val="none"/>
          <w:lang w:val="en-US" w:eastAsia="zh-CN" w:bidi="ar-SA"/>
        </w:rPr>
        <w:br w:type="textWrapping"/>
      </w:r>
      <w:r>
        <w:rPr>
          <w:rFonts w:hint="eastAsia" w:eastAsia="宋体" w:cs="Times New Roman"/>
          <w:b/>
          <w:bCs/>
          <w:color w:val="auto"/>
          <w:sz w:val="20"/>
          <w:szCs w:val="20"/>
          <w:highlight w:val="none"/>
          <w:lang w:val="en-US" w:eastAsia="zh-CN" w:bidi="ar-SA"/>
        </w:rPr>
        <w:t>1) Directly reduce the Rx beam number from 8 to [x] for each component in L3 part, but the corresponding performance loss would be verified to be acceptable.</w:t>
      </w:r>
    </w:p>
    <w:p>
      <w:pPr>
        <w:pStyle w:val="4"/>
        <w:numPr>
          <w:ilvl w:val="0"/>
          <w:numId w:val="7"/>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performs one non-reduced Rx beam sweeping in AGC adjustment, and then UE performs reduced Rx beam sweeping during cell search with the assumption of [4] Rx beam numbers based on the beam information obtained in AGC adjustment. </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Further more, the combination between SCell activation delay reduction and multi-panel Rx was referred by some company in last meeting. We believe the conclusion on the measurement delay reduction in WI of FR2 multi-panel Rx can be applied to the L3 procedure in FR2 SCell activation. Even though the target scenario for FR2 multi-panel Rx is single carrier, the output of FR2 multi-panle Rx which can reduce the processing latency can still be applied to FR2 SCell activation for the UE capable of 2 panels. Since the WI of FR2 multi-panle Rx is also discussed in parallel, so we can first discuss the SCell activation without considering multi-panel Rx.</w:t>
      </w:r>
      <w:r>
        <w:rPr>
          <w:rFonts w:hint="eastAsia" w:eastAsia="宋体"/>
          <w:color w:val="auto"/>
          <w:sz w:val="20"/>
          <w:szCs w:val="20"/>
          <w:highlight w:val="none"/>
          <w:lang w:val="en-US" w:eastAsia="zh-CN"/>
        </w:rPr>
        <w:br w:type="textWrapping"/>
      </w:r>
      <w:r>
        <w:rPr>
          <w:rFonts w:hint="eastAsia" w:eastAsia="宋体" w:cs="Times New Roman"/>
          <w:b/>
          <w:bCs/>
          <w:color w:val="auto"/>
          <w:sz w:val="20"/>
          <w:szCs w:val="20"/>
          <w:highlight w:val="none"/>
          <w:lang w:val="en-US" w:eastAsia="zh-CN" w:bidi="ar-SA"/>
        </w:rPr>
        <w:t>Proposal 3: For the UE capable of 2 panels, the conclusion on the measurement delay reduction in WI of FR2 multi-panel Rx can be applied to the L3 procedure in FR2 SCell activation. Since the WI of FR2 multi-panle Rx is also discussed in parallel, so we can first discuss the SCell activation without considering multi-panel Rx.</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So as to reduce the latency of unknown FR2 SCell activation, for L3 part enhancement, the sample of AGC adjustment can be reduced from 2 sample to 1 sample since of higher SNR side condition.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Two possible methods to reduce Rx beam number during L3 part can be considered:</w:t>
      </w:r>
      <w:r>
        <w:rPr>
          <w:rFonts w:hint="eastAsia" w:eastAsia="宋体" w:cs="Times New Roman"/>
          <w:b/>
          <w:bCs/>
          <w:color w:val="auto"/>
          <w:sz w:val="20"/>
          <w:szCs w:val="20"/>
          <w:highlight w:val="none"/>
          <w:lang w:val="en-US" w:eastAsia="zh-CN" w:bidi="ar-SA"/>
        </w:rPr>
        <w:br w:type="textWrapping"/>
      </w:r>
      <w:r>
        <w:rPr>
          <w:rFonts w:hint="eastAsia" w:eastAsia="宋体" w:cs="Times New Roman"/>
          <w:b/>
          <w:bCs/>
          <w:color w:val="auto"/>
          <w:sz w:val="20"/>
          <w:szCs w:val="20"/>
          <w:highlight w:val="none"/>
          <w:lang w:val="en-US" w:eastAsia="zh-CN" w:bidi="ar-SA"/>
        </w:rPr>
        <w:t>1) Directly reduce the Rx beam number from 8 to [x] for each component in L3 part, but the corresponding performance loss would be verified to be acceptable.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2) UE performs one non-reduced Rx beam sweeping in AGC adjustment, and then UE performs reduced Rx beam sweeping during cell search with the assumption of [4] Rx beam numbers based on the beam information obtained in AGC adjustment. </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the UE capable of 2 panels, the conclusion on the measurement delay reduction in WI of FR2 multi-panel Rx can be applied to the L3 procedure in FR2 SCell activation. Since the WI of FR2 multi-panle Rx is also discussed in parallel, so we can first discuss the SCell activation without considering multi-panel Rx.</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8"/>
        </w:numPr>
        <w:ind w:leftChars="0"/>
        <w:rPr>
          <w:rFonts w:hint="default" w:eastAsia="宋体"/>
          <w:color w:val="auto"/>
          <w:lang w:val="en-US" w:eastAsia="zh-CN"/>
        </w:rPr>
      </w:pPr>
      <w:r>
        <w:rPr>
          <w:rFonts w:hint="default" w:eastAsia="宋体"/>
          <w:color w:val="auto"/>
          <w:lang w:val="en-US" w:eastAsia="zh-CN"/>
        </w:rPr>
        <w:t xml:space="preserve">R4-2214345 </w:t>
      </w:r>
      <w:r>
        <w:rPr>
          <w:rFonts w:hint="default"/>
          <w:color w:val="auto"/>
          <w:lang w:val="en-US" w:eastAsia="zh-CN"/>
        </w:rPr>
        <w:t>“</w:t>
      </w:r>
      <w:r>
        <w:rPr>
          <w:rFonts w:hint="default" w:eastAsia="宋体"/>
          <w:color w:val="auto"/>
          <w:lang w:val="en-US" w:eastAsia="zh-CN"/>
        </w:rPr>
        <w:t>WF on R18 eFeRRM</w:t>
      </w:r>
      <w:r>
        <w:rPr>
          <w:rFonts w:hint="default"/>
          <w:color w:val="auto"/>
          <w:lang w:val="en-US" w:eastAsia="zh-CN"/>
        </w:rPr>
        <w:t>”</w:t>
      </w:r>
      <w:r>
        <w:rPr>
          <w:rFonts w:hint="eastAsia"/>
          <w:color w:val="auto"/>
          <w:lang w:val="en-US" w:eastAsia="zh-CN"/>
        </w:rPr>
        <w:t>, Apple, OPPO</w:t>
      </w:r>
    </w:p>
    <w:p>
      <w:pPr>
        <w:pStyle w:val="9"/>
        <w:numPr>
          <w:ilvl w:val="0"/>
          <w:numId w:val="8"/>
        </w:numPr>
        <w:ind w:leftChars="0"/>
        <w:rPr>
          <w:rFonts w:hint="default" w:eastAsia="宋体"/>
          <w:color w:val="auto"/>
          <w:lang w:val="en-US" w:eastAsia="zh-CN"/>
        </w:rPr>
      </w:pPr>
      <w:r>
        <w:rPr>
          <w:rFonts w:hint="eastAsia"/>
          <w:color w:val="auto"/>
          <w:highlight w:val="none"/>
          <w:lang w:val="en-US" w:eastAsia="zh-CN"/>
        </w:rPr>
        <w:t xml:space="preserve">R4-2211851 </w:t>
      </w:r>
      <w:r>
        <w:rPr>
          <w:rFonts w:hint="default"/>
          <w:color w:val="auto"/>
          <w:highlight w:val="none"/>
          <w:lang w:val="en-US" w:eastAsia="zh-CN"/>
        </w:rPr>
        <w:t>“Work plan for R18 Even Further RRM</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0EBB511"/>
    <w:multiLevelType w:val="singleLevel"/>
    <w:tmpl w:val="90EBB511"/>
    <w:lvl w:ilvl="0" w:tentative="0">
      <w:start w:val="1"/>
      <w:numFmt w:val="bullet"/>
      <w:lvlText w:val=""/>
      <w:lvlJc w:val="left"/>
      <w:pPr>
        <w:ind w:left="420" w:hanging="420"/>
      </w:pPr>
      <w:rPr>
        <w:rFonts w:hint="default" w:ascii="Wingdings" w:hAnsi="Wingdings"/>
      </w:rPr>
    </w:lvl>
  </w:abstractNum>
  <w:abstractNum w:abstractNumId="2">
    <w:nsid w:val="B9C53384"/>
    <w:multiLevelType w:val="singleLevel"/>
    <w:tmpl w:val="B9C53384"/>
    <w:lvl w:ilvl="0" w:tentative="0">
      <w:start w:val="2"/>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3"/>
  </w:num>
  <w:num w:numId="4">
    <w:abstractNumId w:val="5"/>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0C394019"/>
    <w:rsid w:val="0D2A60F1"/>
    <w:rsid w:val="10997F43"/>
    <w:rsid w:val="10DE7BAE"/>
    <w:rsid w:val="120774A3"/>
    <w:rsid w:val="14006D19"/>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933D8F"/>
    <w:rsid w:val="21014C39"/>
    <w:rsid w:val="21244EB1"/>
    <w:rsid w:val="213964D8"/>
    <w:rsid w:val="21595D04"/>
    <w:rsid w:val="21F13629"/>
    <w:rsid w:val="2305377E"/>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AE0227"/>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5E7AA8"/>
    <w:rsid w:val="3D6F2596"/>
    <w:rsid w:val="3F836EE6"/>
    <w:rsid w:val="405F175E"/>
    <w:rsid w:val="40C765F3"/>
    <w:rsid w:val="41A2534B"/>
    <w:rsid w:val="42F869D2"/>
    <w:rsid w:val="43285B25"/>
    <w:rsid w:val="43553536"/>
    <w:rsid w:val="443A3304"/>
    <w:rsid w:val="44972678"/>
    <w:rsid w:val="44E85A06"/>
    <w:rsid w:val="451632B9"/>
    <w:rsid w:val="45193F0F"/>
    <w:rsid w:val="457B4C4B"/>
    <w:rsid w:val="45906394"/>
    <w:rsid w:val="45F60A50"/>
    <w:rsid w:val="46142D0C"/>
    <w:rsid w:val="46970A81"/>
    <w:rsid w:val="4697115A"/>
    <w:rsid w:val="46B036BF"/>
    <w:rsid w:val="47282363"/>
    <w:rsid w:val="49DC4EAC"/>
    <w:rsid w:val="49E55BC5"/>
    <w:rsid w:val="4BF24EEB"/>
    <w:rsid w:val="4C1C63D6"/>
    <w:rsid w:val="4C864A35"/>
    <w:rsid w:val="4CD61886"/>
    <w:rsid w:val="4E015C76"/>
    <w:rsid w:val="4E310026"/>
    <w:rsid w:val="4E4A2325"/>
    <w:rsid w:val="4F5C5331"/>
    <w:rsid w:val="501A6C55"/>
    <w:rsid w:val="505E1A7C"/>
    <w:rsid w:val="51B14BED"/>
    <w:rsid w:val="52526454"/>
    <w:rsid w:val="525C1CEF"/>
    <w:rsid w:val="528B5767"/>
    <w:rsid w:val="52D33625"/>
    <w:rsid w:val="53A3105E"/>
    <w:rsid w:val="53C64B93"/>
    <w:rsid w:val="54283FDA"/>
    <w:rsid w:val="548A6C60"/>
    <w:rsid w:val="55B1164D"/>
    <w:rsid w:val="55B4735E"/>
    <w:rsid w:val="55BB221D"/>
    <w:rsid w:val="55F52EA4"/>
    <w:rsid w:val="56371459"/>
    <w:rsid w:val="56484633"/>
    <w:rsid w:val="58D0053D"/>
    <w:rsid w:val="598C40A0"/>
    <w:rsid w:val="59DA647E"/>
    <w:rsid w:val="5A556E1A"/>
    <w:rsid w:val="5C876D53"/>
    <w:rsid w:val="5CFD1122"/>
    <w:rsid w:val="5E2864D0"/>
    <w:rsid w:val="5E494511"/>
    <w:rsid w:val="5EB44FC0"/>
    <w:rsid w:val="5FBA395F"/>
    <w:rsid w:val="60EC2CBA"/>
    <w:rsid w:val="61CC2D28"/>
    <w:rsid w:val="635902CD"/>
    <w:rsid w:val="635E6E54"/>
    <w:rsid w:val="64706BBE"/>
    <w:rsid w:val="64F2095B"/>
    <w:rsid w:val="67A858DB"/>
    <w:rsid w:val="67FE4166"/>
    <w:rsid w:val="68C401C3"/>
    <w:rsid w:val="69A833BD"/>
    <w:rsid w:val="6AB215EC"/>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44E0E29"/>
    <w:rsid w:val="753811DE"/>
    <w:rsid w:val="75BE67D4"/>
    <w:rsid w:val="75C2004C"/>
    <w:rsid w:val="75C759C1"/>
    <w:rsid w:val="762D64F3"/>
    <w:rsid w:val="766B63D6"/>
    <w:rsid w:val="767E7EFF"/>
    <w:rsid w:val="775B4604"/>
    <w:rsid w:val="77C067C3"/>
    <w:rsid w:val="783F569F"/>
    <w:rsid w:val="78911E31"/>
    <w:rsid w:val="7922350F"/>
    <w:rsid w:val="792B5470"/>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B2"/>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2022-09-30T14:11:34Z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